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D20E" w14:textId="7325C4BA" w:rsidR="00105431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Year-round activities: beer scoring and reporting </w:t>
      </w:r>
    </w:p>
    <w:p w14:paraId="6651DFFC" w14:textId="516A6F48" w:rsidR="00105431" w:rsidRPr="00175BB8" w:rsidRDefault="00105431" w:rsidP="00105431">
      <w:pPr>
        <w:pStyle w:val="BasicParagraph"/>
        <w:numPr>
          <w:ilvl w:val="0"/>
          <w:numId w:val="46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members </w:t>
      </w:r>
      <w:r w:rsidR="002600ED">
        <w:rPr>
          <w:rFonts w:ascii="Aptos" w:eastAsia="Arial" w:hAnsi="Aptos" w:cs="Arial"/>
          <w:color w:val="000000" w:themeColor="text1"/>
          <w:szCs w:val="22"/>
          <w:lang w:val="en-GB"/>
        </w:rPr>
        <w:t xml:space="preserve">will be encouraged 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to submit a score for each different beer tried in a pub.</w:t>
      </w:r>
    </w:p>
    <w:p w14:paraId="6E0ABAAF" w14:textId="66A66138" w:rsidR="00105431" w:rsidRPr="00175BB8" w:rsidRDefault="00105431" w:rsidP="00105431">
      <w:pPr>
        <w:pStyle w:val="BasicParagraph"/>
        <w:numPr>
          <w:ilvl w:val="0"/>
          <w:numId w:val="47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Identify pubs to promote to members for scoring. For example: pubs with consistently high or low scores from a small number of members; pubs with a change of licensee; GBG pubs with a wide variation of scores; rural pubs that are infrequently visited, or pubs that need one or two more scores or scorers to be considered as a GBG entry. The Beer Quality Accreditation ratings on the CAMRA website are a quick way of identifying pubs with insufficient scores or poor ratings without having to download scores and run the full NBSS Analysis. </w:t>
      </w:r>
    </w:p>
    <w:p w14:paraId="2CA8BA3F" w14:textId="77777777" w:rsidR="00105431" w:rsidRPr="00175BB8" w:rsidRDefault="00105431" w:rsidP="00105431">
      <w:pPr>
        <w:pStyle w:val="BasicParagraph"/>
        <w:numPr>
          <w:ilvl w:val="0"/>
          <w:numId w:val="48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Promote scoring through branch meetings, magazine articles, emails, posters, and scoring cards. </w:t>
      </w:r>
    </w:p>
    <w:p w14:paraId="5FFDC14D" w14:textId="77777777" w:rsidR="00105431" w:rsidRPr="00175BB8" w:rsidRDefault="00105431" w:rsidP="00105431">
      <w:pPr>
        <w:pStyle w:val="BasicParagraph"/>
        <w:numPr>
          <w:ilvl w:val="0"/>
          <w:numId w:val="49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Optionally, produce regular GBG candidate reports for branch meetings. </w:t>
      </w:r>
    </w:p>
    <w:p w14:paraId="0999FA58" w14:textId="77777777" w:rsidR="00105431" w:rsidRPr="00175BB8" w:rsidRDefault="00105431" w:rsidP="00105431">
      <w:pPr>
        <w:pStyle w:val="BasicParagraph"/>
        <w:ind w:left="360"/>
        <w:rPr>
          <w:rFonts w:ascii="Aptos" w:eastAsia="Arial" w:hAnsi="Aptos" w:cs="Arial"/>
          <w:color w:val="000000" w:themeColor="text1"/>
          <w:szCs w:val="22"/>
          <w:lang w:val="en-GB"/>
        </w:rPr>
      </w:pPr>
    </w:p>
    <w:p w14:paraId="24ED8C94" w14:textId="77777777" w:rsidR="00105431" w:rsidRPr="00175BB8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October: letting branch members know </w:t>
      </w:r>
    </w:p>
    <w:p w14:paraId="4836C8EE" w14:textId="4B3D7B0A" w:rsidR="00105431" w:rsidRPr="00175BB8" w:rsidRDefault="00105431" w:rsidP="00105431">
      <w:pPr>
        <w:pStyle w:val="BasicParagraph"/>
        <w:numPr>
          <w:ilvl w:val="0"/>
          <w:numId w:val="50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Let members know that a shortlist of GBG-eligible pubs will be presented at the November meeting. These will be selected based on the scores submitted in the previous 12 months. Scores from all CAMRA members </w:t>
      </w:r>
      <w:r w:rsidR="00F1406A">
        <w:rPr>
          <w:rFonts w:ascii="Aptos" w:eastAsia="Arial" w:hAnsi="Aptos" w:cs="Arial"/>
          <w:color w:val="000000" w:themeColor="text1"/>
          <w:szCs w:val="22"/>
          <w:lang w:val="en-GB"/>
        </w:rPr>
        <w:t xml:space="preserve">will 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be used in the analysis. </w:t>
      </w:r>
    </w:p>
    <w:p w14:paraId="78C73104" w14:textId="77777777" w:rsidR="00105431" w:rsidRPr="00175BB8" w:rsidRDefault="00105431" w:rsidP="00105431">
      <w:pPr>
        <w:pStyle w:val="BasicParagraph"/>
        <w:numPr>
          <w:ilvl w:val="0"/>
          <w:numId w:val="51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Encourage members to visit and score in those pubs that don’t quite meet GBG eligibility criteria of not enough scores or not enough scorers. </w:t>
      </w:r>
    </w:p>
    <w:p w14:paraId="7B86FF04" w14:textId="23A95C82" w:rsidR="00105431" w:rsidRPr="00175BB8" w:rsidRDefault="00105431" w:rsidP="026D0DF5">
      <w:pPr>
        <w:rPr>
          <w:rFonts w:ascii="Aptos" w:hAnsi="Aptos"/>
          <w:szCs w:val="22"/>
        </w:rPr>
      </w:pPr>
    </w:p>
    <w:p w14:paraId="0CB06F80" w14:textId="705233AF" w:rsidR="00105431" w:rsidRPr="00175BB8" w:rsidRDefault="026D0DF5" w:rsidP="4C0099EE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November: GBG nomination meeting</w:t>
      </w:r>
    </w:p>
    <w:p w14:paraId="67B23D84" w14:textId="355C75F9" w:rsidR="00105431" w:rsidRPr="00175BB8" w:rsidRDefault="00695279" w:rsidP="5A9C4AC7">
      <w:pPr>
        <w:pStyle w:val="BasicParagraph"/>
        <w:numPr>
          <w:ilvl w:val="0"/>
          <w:numId w:val="52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>
        <w:rPr>
          <w:rFonts w:ascii="Aptos" w:eastAsia="Arial" w:hAnsi="Aptos" w:cs="Arial"/>
          <w:color w:val="000000" w:themeColor="text1"/>
          <w:szCs w:val="22"/>
          <w:lang w:val="en-GB"/>
        </w:rPr>
        <w:t>A shortlist will be created u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sing the </w:t>
      </w:r>
      <w:r>
        <w:rPr>
          <w:rFonts w:ascii="Aptos" w:eastAsia="Arial" w:hAnsi="Aptos" w:cs="Arial"/>
          <w:color w:val="000000" w:themeColor="text1"/>
          <w:szCs w:val="22"/>
          <w:lang w:val="en-GB"/>
        </w:rPr>
        <w:t xml:space="preserve">CAMRA NBSS 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>analysis sheet, present a ranked (by confidence) list of pubs, based on the previous 12 month’s scores</w:t>
      </w:r>
      <w:r w:rsidR="720FF133" w:rsidRPr="00175BB8">
        <w:rPr>
          <w:rFonts w:ascii="Aptos" w:eastAsia="Arial" w:hAnsi="Aptos" w:cs="Arial"/>
          <w:color w:val="000000" w:themeColor="text1"/>
          <w:szCs w:val="22"/>
          <w:lang w:val="en-GB"/>
        </w:rPr>
        <w:t>.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 </w:t>
      </w:r>
      <w:r w:rsidR="00183E5F">
        <w:rPr>
          <w:rFonts w:ascii="Aptos" w:eastAsia="Arial" w:hAnsi="Aptos" w:cs="Arial"/>
          <w:color w:val="000000" w:themeColor="text1"/>
          <w:szCs w:val="22"/>
          <w:lang w:val="en-GB"/>
        </w:rPr>
        <w:t>A decision on whether to remove p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ubs with disqualifying factors (e.g. unknown licensee, uncertain future) </w:t>
      </w:r>
      <w:r w:rsidR="00183E5F">
        <w:rPr>
          <w:rFonts w:ascii="Aptos" w:eastAsia="Arial" w:hAnsi="Aptos" w:cs="Arial"/>
          <w:color w:val="000000" w:themeColor="text1"/>
          <w:szCs w:val="22"/>
          <w:lang w:val="en-GB"/>
        </w:rPr>
        <w:t xml:space="preserve">should be 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>discuss</w:t>
      </w:r>
      <w:r w:rsidR="00183E5F">
        <w:rPr>
          <w:rFonts w:ascii="Aptos" w:eastAsia="Arial" w:hAnsi="Aptos" w:cs="Arial"/>
          <w:color w:val="000000" w:themeColor="text1"/>
          <w:szCs w:val="22"/>
          <w:lang w:val="en-GB"/>
        </w:rPr>
        <w:t>ed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 at the meeting.  </w:t>
      </w:r>
    </w:p>
    <w:p w14:paraId="3BEEDDC0" w14:textId="77777777" w:rsidR="00105431" w:rsidRPr="00175BB8" w:rsidRDefault="00105431" w:rsidP="00105431">
      <w:pPr>
        <w:pStyle w:val="BasicParagraph"/>
        <w:numPr>
          <w:ilvl w:val="0"/>
          <w:numId w:val="53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The shortlist should consider the minimum average score, the minimum number of scores, the minimum number of scorers and the spread of scores across the year.  </w:t>
      </w:r>
    </w:p>
    <w:p w14:paraId="55BDDEB3" w14:textId="77777777" w:rsidR="00105431" w:rsidRPr="00175BB8" w:rsidRDefault="00105431" w:rsidP="00105431">
      <w:pPr>
        <w:pStyle w:val="BasicParagraph"/>
        <w:numPr>
          <w:ilvl w:val="0"/>
          <w:numId w:val="54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Nominations:</w:t>
      </w:r>
      <w:r w:rsidRPr="00175BB8">
        <w:rPr>
          <w:rFonts w:ascii="Arial" w:eastAsia="Arial" w:hAnsi="Arial" w:cs="Arial"/>
          <w:color w:val="000000" w:themeColor="text1"/>
          <w:szCs w:val="22"/>
          <w:lang w:val="en-GB"/>
        </w:rPr>
        <w:t> 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Review the top scoring pubs, removing any that don’t meet any of these criteria: </w:t>
      </w:r>
    </w:p>
    <w:p w14:paraId="70154B99" w14:textId="77777777" w:rsidR="00105431" w:rsidRPr="00175BB8" w:rsidRDefault="00105431" w:rsidP="00105431">
      <w:pPr>
        <w:pStyle w:val="BasicParagraph"/>
        <w:numPr>
          <w:ilvl w:val="0"/>
          <w:numId w:val="55"/>
        </w:numPr>
        <w:tabs>
          <w:tab w:val="clear" w:pos="720"/>
          <w:tab w:val="num" w:pos="1080"/>
        </w:tabs>
        <w:ind w:left="1080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The pub is closed. </w:t>
      </w:r>
    </w:p>
    <w:p w14:paraId="7C020CDD" w14:textId="77777777" w:rsidR="00105431" w:rsidRPr="00175BB8" w:rsidRDefault="00105431" w:rsidP="00105431">
      <w:pPr>
        <w:pStyle w:val="BasicParagraph"/>
        <w:numPr>
          <w:ilvl w:val="0"/>
          <w:numId w:val="56"/>
        </w:numPr>
        <w:tabs>
          <w:tab w:val="clear" w:pos="720"/>
          <w:tab w:val="num" w:pos="1080"/>
        </w:tabs>
        <w:ind w:left="1080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There has been a change of ownership, licensee, manager or cellar manager that has caused a decline in quality. </w:t>
      </w:r>
    </w:p>
    <w:p w14:paraId="75B463DB" w14:textId="77777777" w:rsidR="00105431" w:rsidRPr="00175BB8" w:rsidRDefault="00105431" w:rsidP="00105431">
      <w:pPr>
        <w:pStyle w:val="BasicParagraph"/>
        <w:numPr>
          <w:ilvl w:val="0"/>
          <w:numId w:val="57"/>
        </w:numPr>
        <w:tabs>
          <w:tab w:val="clear" w:pos="720"/>
          <w:tab w:val="num" w:pos="1080"/>
        </w:tabs>
        <w:ind w:left="1080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Scores have been manipulated. </w:t>
      </w:r>
    </w:p>
    <w:p w14:paraId="2467C637" w14:textId="77777777" w:rsidR="00105431" w:rsidRPr="00175BB8" w:rsidRDefault="026D0DF5" w:rsidP="335DF78E">
      <w:pPr>
        <w:pStyle w:val="BasicParagraph"/>
        <w:numPr>
          <w:ilvl w:val="0"/>
          <w:numId w:val="58"/>
        </w:numPr>
        <w:tabs>
          <w:tab w:val="clear" w:pos="720"/>
          <w:tab w:val="num" w:pos="1080"/>
        </w:tabs>
        <w:ind w:left="1080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Other concerns mentioned in the Good Beer Guidance and Survey Form issued by CAMRA each year. </w:t>
      </w:r>
    </w:p>
    <w:p w14:paraId="3C2BF6FC" w14:textId="4EBE2D38" w:rsidR="00105431" w:rsidRPr="00175BB8" w:rsidRDefault="026D0DF5" w:rsidP="65A1814A">
      <w:pPr>
        <w:pStyle w:val="BasicParagraph"/>
        <w:numPr>
          <w:ilvl w:val="0"/>
          <w:numId w:val="59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Encourage members to visit and score the GBG candidates</w:t>
      </w:r>
      <w:r w:rsidR="404D7400" w:rsidRPr="00175BB8">
        <w:rPr>
          <w:rFonts w:ascii="Aptos" w:eastAsia="Arial" w:hAnsi="Aptos" w:cs="Arial"/>
          <w:color w:val="000000" w:themeColor="text1"/>
          <w:szCs w:val="22"/>
          <w:lang w:val="en-GB"/>
        </w:rPr>
        <w:t>.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 </w:t>
      </w:r>
    </w:p>
    <w:p w14:paraId="0A16C1D4" w14:textId="77777777" w:rsidR="00105431" w:rsidRPr="00175BB8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</w:p>
    <w:p w14:paraId="7DAEF490" w14:textId="11767FF0" w:rsidR="00105431" w:rsidRPr="00175BB8" w:rsidRDefault="026D0DF5" w:rsidP="335DF78E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December - February: final GBG selection </w:t>
      </w:r>
    </w:p>
    <w:p w14:paraId="3BE94268" w14:textId="4840B137" w:rsidR="00105431" w:rsidRPr="00175BB8" w:rsidRDefault="00105431" w:rsidP="00105431">
      <w:pPr>
        <w:pStyle w:val="BasicParagraph"/>
        <w:numPr>
          <w:ilvl w:val="0"/>
          <w:numId w:val="60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Final GBG selection:</w:t>
      </w:r>
      <w:r w:rsidRPr="00175BB8">
        <w:rPr>
          <w:rFonts w:ascii="Arial" w:eastAsia="Arial" w:hAnsi="Arial" w:cs="Arial"/>
          <w:color w:val="000000" w:themeColor="text1"/>
          <w:szCs w:val="22"/>
          <w:lang w:val="en-GB"/>
        </w:rPr>
        <w:t> 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Update and present the list, ranked by confidence, using the </w:t>
      </w:r>
      <w:r w:rsidR="003E22A5">
        <w:rPr>
          <w:rFonts w:ascii="Aptos" w:eastAsia="Arial" w:hAnsi="Aptos" w:cs="Arial"/>
          <w:color w:val="000000" w:themeColor="text1"/>
          <w:szCs w:val="22"/>
          <w:lang w:val="en-GB"/>
        </w:rPr>
        <w:t xml:space="preserve">CAMRA NBSS analysis 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spreadsheet. Select pubs based on their ranking until the quota is filled or the minimum acceptable score threshold is reached. </w:t>
      </w:r>
      <w:r w:rsidR="002B34D0">
        <w:rPr>
          <w:rFonts w:ascii="Aptos" w:eastAsia="Arial" w:hAnsi="Aptos" w:cs="Arial"/>
          <w:color w:val="000000" w:themeColor="text1"/>
          <w:szCs w:val="22"/>
          <w:lang w:val="en-GB"/>
        </w:rPr>
        <w:t xml:space="preserve">Pubs may be selected or rejected to ensure a </w:t>
      </w:r>
      <w:r w:rsidR="00EA12F2">
        <w:rPr>
          <w:rFonts w:ascii="Aptos" w:eastAsia="Arial" w:hAnsi="Aptos" w:cs="Arial"/>
          <w:color w:val="000000" w:themeColor="text1"/>
          <w:szCs w:val="22"/>
          <w:lang w:val="en-GB"/>
        </w:rPr>
        <w:t>geographic</w:t>
      </w:r>
      <w:r w:rsidR="002B34D0">
        <w:rPr>
          <w:rFonts w:ascii="Aptos" w:eastAsia="Arial" w:hAnsi="Aptos" w:cs="Arial"/>
          <w:color w:val="000000" w:themeColor="text1"/>
          <w:szCs w:val="22"/>
          <w:lang w:val="en-GB"/>
        </w:rPr>
        <w:t xml:space="preserve"> balance based on the distribution of pubs throughout the Branch area. </w:t>
      </w:r>
      <w:r w:rsidR="00577CFE">
        <w:rPr>
          <w:rFonts w:ascii="Aptos" w:eastAsia="Arial" w:hAnsi="Aptos" w:cs="Arial"/>
          <w:color w:val="000000" w:themeColor="text1"/>
          <w:szCs w:val="22"/>
          <w:lang w:val="en-GB"/>
        </w:rPr>
        <w:t xml:space="preserve">It is suggested that 4 reserves be selected in case of selected pubs </w:t>
      </w:r>
      <w:r w:rsidR="00C63EBA">
        <w:rPr>
          <w:rFonts w:ascii="Aptos" w:eastAsia="Arial" w:hAnsi="Aptos" w:cs="Arial"/>
          <w:color w:val="000000" w:themeColor="text1"/>
          <w:szCs w:val="22"/>
          <w:lang w:val="en-GB"/>
        </w:rPr>
        <w:t>being deselect</w:t>
      </w:r>
      <w:r w:rsidR="00980091">
        <w:rPr>
          <w:rFonts w:ascii="Aptos" w:eastAsia="Arial" w:hAnsi="Aptos" w:cs="Arial"/>
          <w:color w:val="000000" w:themeColor="text1"/>
          <w:szCs w:val="22"/>
          <w:lang w:val="en-GB"/>
        </w:rPr>
        <w:t>ed</w:t>
      </w:r>
      <w:r w:rsidR="00C63EBA">
        <w:rPr>
          <w:rFonts w:ascii="Aptos" w:eastAsia="Arial" w:hAnsi="Aptos" w:cs="Arial"/>
          <w:color w:val="000000" w:themeColor="text1"/>
          <w:szCs w:val="22"/>
          <w:lang w:val="en-GB"/>
        </w:rPr>
        <w:t xml:space="preserve"> </w:t>
      </w:r>
      <w:r w:rsidR="00980091">
        <w:rPr>
          <w:rFonts w:ascii="Aptos" w:eastAsia="Arial" w:hAnsi="Aptos" w:cs="Arial"/>
          <w:color w:val="000000" w:themeColor="text1"/>
          <w:szCs w:val="22"/>
          <w:lang w:val="en-GB"/>
        </w:rPr>
        <w:t xml:space="preserve">due to </w:t>
      </w:r>
      <w:r w:rsidR="00C63EBA">
        <w:rPr>
          <w:rFonts w:ascii="Aptos" w:eastAsia="Arial" w:hAnsi="Aptos" w:cs="Arial"/>
          <w:color w:val="000000" w:themeColor="text1"/>
          <w:szCs w:val="22"/>
          <w:lang w:val="en-GB"/>
        </w:rPr>
        <w:t xml:space="preserve">no </w:t>
      </w:r>
      <w:r w:rsidR="00C63EBA">
        <w:rPr>
          <w:rFonts w:ascii="Aptos" w:eastAsia="Arial" w:hAnsi="Aptos" w:cs="Arial"/>
          <w:color w:val="000000" w:themeColor="text1"/>
          <w:szCs w:val="22"/>
          <w:lang w:val="en-GB"/>
        </w:rPr>
        <w:lastRenderedPageBreak/>
        <w:t>longer meeting the criteria for inclusion before the deadline for changes.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 </w:t>
      </w:r>
    </w:p>
    <w:p w14:paraId="4BF32EA0" w14:textId="77777777" w:rsidR="00105431" w:rsidRPr="00175BB8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</w:p>
    <w:p w14:paraId="7EA560A0" w14:textId="312684E8" w:rsidR="00105431" w:rsidRPr="00175BB8" w:rsidRDefault="002B34D0" w:rsidP="5A9C4AC7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>
        <w:rPr>
          <w:rFonts w:ascii="Aptos" w:eastAsia="Arial" w:hAnsi="Aptos" w:cs="Arial"/>
          <w:color w:val="000000" w:themeColor="text1"/>
          <w:szCs w:val="22"/>
          <w:lang w:val="en-GB"/>
        </w:rPr>
        <w:t>April</w:t>
      </w:r>
      <w:r w:rsidR="5A9C4AC7" w:rsidRPr="00175BB8">
        <w:rPr>
          <w:rFonts w:ascii="Aptos" w:eastAsia="Arial" w:hAnsi="Aptos" w:cs="Arial"/>
          <w:color w:val="000000" w:themeColor="text1"/>
          <w:szCs w:val="22"/>
          <w:lang w:val="en-GB"/>
        </w:rPr>
        <w:t>: review and publish the branch’s GBG selection process </w:t>
      </w:r>
    </w:p>
    <w:p w14:paraId="2978D9F4" w14:textId="142F251F" w:rsidR="00105431" w:rsidRPr="00175BB8" w:rsidRDefault="5A9C4AC7" w:rsidP="5A9C4AC7">
      <w:pPr>
        <w:pStyle w:val="BasicParagraph"/>
        <w:numPr>
          <w:ilvl w:val="0"/>
          <w:numId w:val="61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Review, if necessary, and approve the GBG selection process for the next year</w:t>
      </w:r>
      <w:r w:rsidR="00297ECE">
        <w:rPr>
          <w:rFonts w:ascii="Aptos" w:eastAsia="Arial" w:hAnsi="Aptos" w:cs="Arial"/>
          <w:color w:val="000000" w:themeColor="text1"/>
          <w:szCs w:val="22"/>
          <w:lang w:val="en-GB"/>
        </w:rPr>
        <w:t xml:space="preserve"> at the Branch AGM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. </w:t>
      </w:r>
    </w:p>
    <w:p w14:paraId="1D834483" w14:textId="350CECF7" w:rsidR="00105431" w:rsidRPr="00175BB8" w:rsidRDefault="00297ECE" w:rsidP="00105431">
      <w:pPr>
        <w:pStyle w:val="BasicParagraph"/>
        <w:numPr>
          <w:ilvl w:val="0"/>
          <w:numId w:val="62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>
        <w:rPr>
          <w:rFonts w:ascii="Aptos" w:eastAsia="Arial" w:hAnsi="Aptos" w:cs="Arial"/>
          <w:color w:val="000000" w:themeColor="text1"/>
          <w:szCs w:val="22"/>
          <w:lang w:val="en-GB"/>
        </w:rPr>
        <w:t>A copy of this Selection Process will be published on the Branch website</w:t>
      </w:r>
      <w:r w:rsidR="00C85F88">
        <w:rPr>
          <w:rFonts w:ascii="Aptos" w:eastAsia="Arial" w:hAnsi="Aptos" w:cs="Arial"/>
          <w:color w:val="000000" w:themeColor="text1"/>
          <w:szCs w:val="22"/>
          <w:lang w:val="en-GB"/>
        </w:rPr>
        <w:t>.</w:t>
      </w:r>
    </w:p>
    <w:p w14:paraId="6CACB02F" w14:textId="77777777" w:rsidR="00105431" w:rsidRPr="00175BB8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</w:p>
    <w:p w14:paraId="0039AB1F" w14:textId="4B508FE2" w:rsidR="00105431" w:rsidRPr="00175BB8" w:rsidRDefault="00105431" w:rsidP="00105431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To be considered for entry, a pub must: </w:t>
      </w:r>
    </w:p>
    <w:p w14:paraId="3F666202" w14:textId="11EDC4FA" w:rsidR="00105431" w:rsidRPr="00175BB8" w:rsidRDefault="5A9C4AC7" w:rsidP="5A9C4AC7">
      <w:pPr>
        <w:pStyle w:val="BasicParagraph"/>
        <w:numPr>
          <w:ilvl w:val="0"/>
          <w:numId w:val="63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Have received </w:t>
      </w:r>
      <w:r w:rsidR="00EA7A1B">
        <w:rPr>
          <w:rFonts w:ascii="Aptos" w:eastAsia="Arial" w:hAnsi="Aptos" w:cs="Arial"/>
          <w:color w:val="000000" w:themeColor="text1"/>
          <w:szCs w:val="22"/>
          <w:lang w:val="en-GB"/>
        </w:rPr>
        <w:t>a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 minimum of </w:t>
      </w:r>
      <w:r w:rsidR="00EA7A1B">
        <w:rPr>
          <w:rFonts w:ascii="Aptos" w:eastAsia="Arial" w:hAnsi="Aptos" w:cs="Arial"/>
          <w:color w:val="000000" w:themeColor="text1"/>
          <w:szCs w:val="22"/>
          <w:lang w:val="en-GB"/>
        </w:rPr>
        <w:t xml:space="preserve">10 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scores</w:t>
      </w:r>
      <w:r w:rsidR="00EA7A1B">
        <w:rPr>
          <w:rFonts w:ascii="Aptos" w:eastAsia="Arial" w:hAnsi="Aptos" w:cs="Arial"/>
          <w:color w:val="000000" w:themeColor="text1"/>
          <w:szCs w:val="22"/>
          <w:lang w:val="en-GB"/>
        </w:rPr>
        <w:t xml:space="preserve"> 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during the previous year.  </w:t>
      </w:r>
    </w:p>
    <w:p w14:paraId="55CAC4D6" w14:textId="136D7A8C" w:rsidR="00105431" w:rsidRPr="00175BB8" w:rsidRDefault="00105431" w:rsidP="00105431">
      <w:pPr>
        <w:pStyle w:val="BasicParagraph"/>
        <w:numPr>
          <w:ilvl w:val="0"/>
          <w:numId w:val="64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Have one of the highest average scores for the year </w:t>
      </w:r>
      <w:r w:rsidR="00777139">
        <w:rPr>
          <w:rFonts w:ascii="Aptos" w:eastAsia="Arial" w:hAnsi="Aptos" w:cs="Arial"/>
          <w:color w:val="000000" w:themeColor="text1"/>
          <w:szCs w:val="22"/>
          <w:lang w:val="en-GB"/>
        </w:rPr>
        <w:t>which must be 3.0 or greater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. </w:t>
      </w:r>
    </w:p>
    <w:p w14:paraId="5EEE335C" w14:textId="77777777" w:rsidR="00105431" w:rsidRPr="00175BB8" w:rsidRDefault="00105431" w:rsidP="00105431">
      <w:pPr>
        <w:pStyle w:val="BasicParagraph"/>
        <w:numPr>
          <w:ilvl w:val="0"/>
          <w:numId w:val="65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Have been scored in each quarter or the previous six months of the year. </w:t>
      </w:r>
    </w:p>
    <w:p w14:paraId="733546A8" w14:textId="77B33F09" w:rsidR="00105431" w:rsidRPr="00175BB8" w:rsidRDefault="026D0DF5" w:rsidP="65A1814A">
      <w:pPr>
        <w:pStyle w:val="BasicParagraph"/>
        <w:numPr>
          <w:ilvl w:val="0"/>
          <w:numId w:val="66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Not have changed owner or management during the previous six months, unless the owner/manager/cellar manager has a good reputation of</w:t>
      </w:r>
      <w:r w:rsidR="14193130" w:rsidRPr="00175BB8">
        <w:rPr>
          <w:rFonts w:ascii="Aptos" w:eastAsia="Arial" w:hAnsi="Aptos" w:cs="Arial"/>
          <w:color w:val="000000" w:themeColor="text1"/>
          <w:szCs w:val="22"/>
          <w:lang w:val="en-GB"/>
        </w:rPr>
        <w:t xml:space="preserve"> keeping beer</w:t>
      </w: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. </w:t>
      </w:r>
    </w:p>
    <w:p w14:paraId="5DE48CFF" w14:textId="77777777" w:rsidR="00105431" w:rsidRPr="00175BB8" w:rsidRDefault="00105431" w:rsidP="00105431">
      <w:pPr>
        <w:pStyle w:val="BasicParagraph"/>
        <w:numPr>
          <w:ilvl w:val="0"/>
          <w:numId w:val="67"/>
        </w:numPr>
        <w:rPr>
          <w:rFonts w:ascii="Aptos" w:eastAsia="Arial" w:hAnsi="Aptos" w:cs="Arial"/>
          <w:color w:val="000000" w:themeColor="text1"/>
          <w:szCs w:val="22"/>
          <w:lang w:val="en-GB"/>
        </w:rPr>
      </w:pPr>
      <w:r w:rsidRPr="00175BB8">
        <w:rPr>
          <w:rFonts w:ascii="Aptos" w:eastAsia="Arial" w:hAnsi="Aptos" w:cs="Arial"/>
          <w:color w:val="000000" w:themeColor="text1"/>
          <w:szCs w:val="22"/>
          <w:lang w:val="en-GB"/>
        </w:rPr>
        <w:t>Have had its scores checked for inaccurate and/or suspicious scores. </w:t>
      </w:r>
    </w:p>
    <w:p w14:paraId="13D251F1" w14:textId="6FDFD324" w:rsidR="513BBD81" w:rsidRPr="00175BB8" w:rsidRDefault="513BBD81" w:rsidP="335DF78E">
      <w:pPr>
        <w:pStyle w:val="BasicParagraph"/>
        <w:rPr>
          <w:rFonts w:ascii="Aptos" w:eastAsia="Arial" w:hAnsi="Aptos" w:cs="Arial"/>
          <w:color w:val="000000" w:themeColor="text1"/>
          <w:szCs w:val="22"/>
          <w:lang w:val="en-GB"/>
        </w:rPr>
      </w:pPr>
    </w:p>
    <w:sectPr w:rsidR="513BBD81" w:rsidRPr="00175BB8" w:rsidSect="00CA61E3">
      <w:pgSz w:w="11906" w:h="16838"/>
      <w:pgMar w:top="226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285E" w14:textId="77777777" w:rsidR="00FB6955" w:rsidRDefault="00FB6955" w:rsidP="00936B1C">
      <w:r>
        <w:separator/>
      </w:r>
    </w:p>
  </w:endnote>
  <w:endnote w:type="continuationSeparator" w:id="0">
    <w:p w14:paraId="401BE007" w14:textId="77777777" w:rsidR="00FB6955" w:rsidRDefault="00FB6955" w:rsidP="0093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B525" w14:textId="77777777" w:rsidR="00FB6955" w:rsidRDefault="00FB6955" w:rsidP="00936B1C">
      <w:r>
        <w:separator/>
      </w:r>
    </w:p>
  </w:footnote>
  <w:footnote w:type="continuationSeparator" w:id="0">
    <w:p w14:paraId="1C950B83" w14:textId="77777777" w:rsidR="00FB6955" w:rsidRDefault="00FB6955" w:rsidP="0093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B80"/>
    <w:multiLevelType w:val="multilevel"/>
    <w:tmpl w:val="4B7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36FA4"/>
    <w:multiLevelType w:val="hybridMultilevel"/>
    <w:tmpl w:val="47CCD862"/>
    <w:lvl w:ilvl="0" w:tplc="36FE15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2270"/>
    <w:multiLevelType w:val="hybridMultilevel"/>
    <w:tmpl w:val="C07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415"/>
    <w:multiLevelType w:val="multilevel"/>
    <w:tmpl w:val="6B3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351905"/>
    <w:multiLevelType w:val="multilevel"/>
    <w:tmpl w:val="2B524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657E3"/>
    <w:multiLevelType w:val="hybridMultilevel"/>
    <w:tmpl w:val="BFC6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0A85"/>
    <w:multiLevelType w:val="hybridMultilevel"/>
    <w:tmpl w:val="BD10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0FC8"/>
    <w:multiLevelType w:val="multilevel"/>
    <w:tmpl w:val="492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4A2EE4"/>
    <w:multiLevelType w:val="multilevel"/>
    <w:tmpl w:val="2A3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D15CD"/>
    <w:multiLevelType w:val="hybridMultilevel"/>
    <w:tmpl w:val="32C40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526BF"/>
    <w:multiLevelType w:val="multilevel"/>
    <w:tmpl w:val="71FA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A3D62"/>
    <w:multiLevelType w:val="multilevel"/>
    <w:tmpl w:val="36D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675FD8"/>
    <w:multiLevelType w:val="multilevel"/>
    <w:tmpl w:val="3FB0D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85917"/>
    <w:multiLevelType w:val="multilevel"/>
    <w:tmpl w:val="127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3B01D4"/>
    <w:multiLevelType w:val="multilevel"/>
    <w:tmpl w:val="BA78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7B06BB"/>
    <w:multiLevelType w:val="hybridMultilevel"/>
    <w:tmpl w:val="C3B4881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C3D05"/>
    <w:multiLevelType w:val="hybridMultilevel"/>
    <w:tmpl w:val="777A27FE"/>
    <w:lvl w:ilvl="0" w:tplc="A82E95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2255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C0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A6F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89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8EB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A70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E4A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491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F6A6D"/>
    <w:multiLevelType w:val="hybridMultilevel"/>
    <w:tmpl w:val="3DD47508"/>
    <w:lvl w:ilvl="0" w:tplc="4ECAEB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288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C0F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AA4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467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894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E3E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A39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0AB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C55AD"/>
    <w:multiLevelType w:val="hybridMultilevel"/>
    <w:tmpl w:val="190C3D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26645"/>
    <w:multiLevelType w:val="hybridMultilevel"/>
    <w:tmpl w:val="736E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C0538"/>
    <w:multiLevelType w:val="multilevel"/>
    <w:tmpl w:val="B7B674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6A6850"/>
    <w:multiLevelType w:val="multilevel"/>
    <w:tmpl w:val="36444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6397671"/>
    <w:multiLevelType w:val="multilevel"/>
    <w:tmpl w:val="34E0E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6E55B1"/>
    <w:multiLevelType w:val="multilevel"/>
    <w:tmpl w:val="805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266A4D"/>
    <w:multiLevelType w:val="hybridMultilevel"/>
    <w:tmpl w:val="5DAA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C3904"/>
    <w:multiLevelType w:val="hybridMultilevel"/>
    <w:tmpl w:val="3760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70441"/>
    <w:multiLevelType w:val="hybridMultilevel"/>
    <w:tmpl w:val="D30AC8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5AC6"/>
    <w:multiLevelType w:val="hybridMultilevel"/>
    <w:tmpl w:val="43C07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07002"/>
    <w:multiLevelType w:val="hybridMultilevel"/>
    <w:tmpl w:val="8E6A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D39B5"/>
    <w:multiLevelType w:val="multilevel"/>
    <w:tmpl w:val="47CCD86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1405"/>
    <w:multiLevelType w:val="hybridMultilevel"/>
    <w:tmpl w:val="CF34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732BB"/>
    <w:multiLevelType w:val="hybridMultilevel"/>
    <w:tmpl w:val="9C48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D1642"/>
    <w:multiLevelType w:val="hybridMultilevel"/>
    <w:tmpl w:val="4F24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25215"/>
    <w:multiLevelType w:val="multilevel"/>
    <w:tmpl w:val="53CC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9E7406A"/>
    <w:multiLevelType w:val="hybridMultilevel"/>
    <w:tmpl w:val="C478BFA4"/>
    <w:lvl w:ilvl="0" w:tplc="9CAA9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4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E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2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C3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4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C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E2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6268A8"/>
    <w:multiLevelType w:val="hybridMultilevel"/>
    <w:tmpl w:val="459E1622"/>
    <w:lvl w:ilvl="0" w:tplc="868C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8C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8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C0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20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21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E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21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05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F83DEB"/>
    <w:multiLevelType w:val="singleLevel"/>
    <w:tmpl w:val="6818F46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7" w15:restartNumberingAfterBreak="0">
    <w:nsid w:val="51B850D4"/>
    <w:multiLevelType w:val="hybridMultilevel"/>
    <w:tmpl w:val="45F08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1564B"/>
    <w:multiLevelType w:val="hybridMultilevel"/>
    <w:tmpl w:val="75687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873945"/>
    <w:multiLevelType w:val="hybridMultilevel"/>
    <w:tmpl w:val="A3AE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C506C"/>
    <w:multiLevelType w:val="multilevel"/>
    <w:tmpl w:val="05FCD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05861F9"/>
    <w:multiLevelType w:val="hybridMultilevel"/>
    <w:tmpl w:val="C2C23C3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 w15:restartNumberingAfterBreak="0">
    <w:nsid w:val="622C0422"/>
    <w:multiLevelType w:val="multilevel"/>
    <w:tmpl w:val="986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C556CE"/>
    <w:multiLevelType w:val="hybridMultilevel"/>
    <w:tmpl w:val="C624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2E6F1B"/>
    <w:multiLevelType w:val="hybridMultilevel"/>
    <w:tmpl w:val="852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60F40"/>
    <w:multiLevelType w:val="hybridMultilevel"/>
    <w:tmpl w:val="C77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02A86"/>
    <w:multiLevelType w:val="multilevel"/>
    <w:tmpl w:val="FDB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9E83C32"/>
    <w:multiLevelType w:val="multilevel"/>
    <w:tmpl w:val="F0E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A8253D8"/>
    <w:multiLevelType w:val="hybridMultilevel"/>
    <w:tmpl w:val="A21C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270238"/>
    <w:multiLevelType w:val="hybridMultilevel"/>
    <w:tmpl w:val="8006D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333C8F"/>
    <w:multiLevelType w:val="hybridMultilevel"/>
    <w:tmpl w:val="DF464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44ABA"/>
    <w:multiLevelType w:val="multilevel"/>
    <w:tmpl w:val="29AA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DAA6491"/>
    <w:multiLevelType w:val="hybridMultilevel"/>
    <w:tmpl w:val="1934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C90BA0"/>
    <w:multiLevelType w:val="hybridMultilevel"/>
    <w:tmpl w:val="D102E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FF112C"/>
    <w:multiLevelType w:val="hybridMultilevel"/>
    <w:tmpl w:val="CA8C0C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220B80"/>
    <w:multiLevelType w:val="multilevel"/>
    <w:tmpl w:val="A8FE8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0507E0C"/>
    <w:multiLevelType w:val="hybridMultilevel"/>
    <w:tmpl w:val="AF54DD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E26ABF"/>
    <w:multiLevelType w:val="hybridMultilevel"/>
    <w:tmpl w:val="E472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A8270E"/>
    <w:multiLevelType w:val="hybridMultilevel"/>
    <w:tmpl w:val="F4CCC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9015E9E"/>
    <w:multiLevelType w:val="hybridMultilevel"/>
    <w:tmpl w:val="9B2C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71212"/>
    <w:multiLevelType w:val="hybridMultilevel"/>
    <w:tmpl w:val="0306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84213C"/>
    <w:multiLevelType w:val="multilevel"/>
    <w:tmpl w:val="86BEC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CD4334F"/>
    <w:multiLevelType w:val="hybridMultilevel"/>
    <w:tmpl w:val="3EB076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D66A6B"/>
    <w:multiLevelType w:val="multilevel"/>
    <w:tmpl w:val="BA68D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7D5AE2"/>
    <w:multiLevelType w:val="hybridMultilevel"/>
    <w:tmpl w:val="D5406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204088">
    <w:abstractNumId w:val="35"/>
  </w:num>
  <w:num w:numId="2" w16cid:durableId="1401906417">
    <w:abstractNumId w:val="34"/>
  </w:num>
  <w:num w:numId="3" w16cid:durableId="1526600922">
    <w:abstractNumId w:val="36"/>
  </w:num>
  <w:num w:numId="4" w16cid:durableId="925572456">
    <w:abstractNumId w:val="3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2119329093">
    <w:abstractNumId w:val="3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189021658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81081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364639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29188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180903">
    <w:abstractNumId w:val="9"/>
  </w:num>
  <w:num w:numId="11" w16cid:durableId="1794715144">
    <w:abstractNumId w:val="27"/>
  </w:num>
  <w:num w:numId="12" w16cid:durableId="411705301">
    <w:abstractNumId w:val="50"/>
  </w:num>
  <w:num w:numId="13" w16cid:durableId="1157767525">
    <w:abstractNumId w:val="49"/>
  </w:num>
  <w:num w:numId="14" w16cid:durableId="366641087">
    <w:abstractNumId w:val="64"/>
  </w:num>
  <w:num w:numId="15" w16cid:durableId="833649941">
    <w:abstractNumId w:val="1"/>
  </w:num>
  <w:num w:numId="16" w16cid:durableId="1431315416">
    <w:abstractNumId w:val="29"/>
  </w:num>
  <w:num w:numId="17" w16cid:durableId="881668856">
    <w:abstractNumId w:val="15"/>
  </w:num>
  <w:num w:numId="18" w16cid:durableId="54469790">
    <w:abstractNumId w:val="18"/>
  </w:num>
  <w:num w:numId="19" w16cid:durableId="1862862622">
    <w:abstractNumId w:val="26"/>
  </w:num>
  <w:num w:numId="20" w16cid:durableId="244800463">
    <w:abstractNumId w:val="37"/>
  </w:num>
  <w:num w:numId="21" w16cid:durableId="1508669265">
    <w:abstractNumId w:val="17"/>
  </w:num>
  <w:num w:numId="22" w16cid:durableId="849029405">
    <w:abstractNumId w:val="58"/>
  </w:num>
  <w:num w:numId="23" w16cid:durableId="1353143625">
    <w:abstractNumId w:val="16"/>
  </w:num>
  <w:num w:numId="24" w16cid:durableId="136647017">
    <w:abstractNumId w:val="39"/>
  </w:num>
  <w:num w:numId="25" w16cid:durableId="1222444868">
    <w:abstractNumId w:val="45"/>
  </w:num>
  <w:num w:numId="26" w16cid:durableId="118380739">
    <w:abstractNumId w:val="28"/>
  </w:num>
  <w:num w:numId="27" w16cid:durableId="1910187345">
    <w:abstractNumId w:val="57"/>
  </w:num>
  <w:num w:numId="28" w16cid:durableId="92820072">
    <w:abstractNumId w:val="19"/>
  </w:num>
  <w:num w:numId="29" w16cid:durableId="48963558">
    <w:abstractNumId w:val="30"/>
  </w:num>
  <w:num w:numId="30" w16cid:durableId="2979198">
    <w:abstractNumId w:val="25"/>
  </w:num>
  <w:num w:numId="31" w16cid:durableId="182129930">
    <w:abstractNumId w:val="43"/>
  </w:num>
  <w:num w:numId="32" w16cid:durableId="1701853822">
    <w:abstractNumId w:val="31"/>
  </w:num>
  <w:num w:numId="33" w16cid:durableId="152180079">
    <w:abstractNumId w:val="53"/>
  </w:num>
  <w:num w:numId="34" w16cid:durableId="1964336592">
    <w:abstractNumId w:val="44"/>
  </w:num>
  <w:num w:numId="35" w16cid:durableId="565922957">
    <w:abstractNumId w:val="2"/>
  </w:num>
  <w:num w:numId="36" w16cid:durableId="1121610697">
    <w:abstractNumId w:val="6"/>
  </w:num>
  <w:num w:numId="37" w16cid:durableId="292297867">
    <w:abstractNumId w:val="59"/>
  </w:num>
  <w:num w:numId="38" w16cid:durableId="1239175140">
    <w:abstractNumId w:val="52"/>
  </w:num>
  <w:num w:numId="39" w16cid:durableId="2046983466">
    <w:abstractNumId w:val="32"/>
  </w:num>
  <w:num w:numId="40" w16cid:durableId="848715473">
    <w:abstractNumId w:val="5"/>
  </w:num>
  <w:num w:numId="41" w16cid:durableId="1171990697">
    <w:abstractNumId w:val="41"/>
  </w:num>
  <w:num w:numId="42" w16cid:durableId="1618752487">
    <w:abstractNumId w:val="48"/>
  </w:num>
  <w:num w:numId="43" w16cid:durableId="719674793">
    <w:abstractNumId w:val="24"/>
  </w:num>
  <w:num w:numId="44" w16cid:durableId="688138832">
    <w:abstractNumId w:val="56"/>
  </w:num>
  <w:num w:numId="45" w16cid:durableId="437726462">
    <w:abstractNumId w:val="60"/>
  </w:num>
  <w:num w:numId="46" w16cid:durableId="1366103340">
    <w:abstractNumId w:val="46"/>
  </w:num>
  <w:num w:numId="47" w16cid:durableId="1647509854">
    <w:abstractNumId w:val="47"/>
  </w:num>
  <w:num w:numId="48" w16cid:durableId="1872647975">
    <w:abstractNumId w:val="7"/>
  </w:num>
  <w:num w:numId="49" w16cid:durableId="3553705">
    <w:abstractNumId w:val="33"/>
  </w:num>
  <w:num w:numId="50" w16cid:durableId="1115323888">
    <w:abstractNumId w:val="23"/>
  </w:num>
  <w:num w:numId="51" w16cid:durableId="1465075953">
    <w:abstractNumId w:val="11"/>
  </w:num>
  <w:num w:numId="52" w16cid:durableId="1912961296">
    <w:abstractNumId w:val="0"/>
  </w:num>
  <w:num w:numId="53" w16cid:durableId="112865140">
    <w:abstractNumId w:val="20"/>
  </w:num>
  <w:num w:numId="54" w16cid:durableId="5984571">
    <w:abstractNumId w:val="13"/>
  </w:num>
  <w:num w:numId="55" w16cid:durableId="1241716234">
    <w:abstractNumId w:val="61"/>
  </w:num>
  <w:num w:numId="56" w16cid:durableId="24988675">
    <w:abstractNumId w:val="21"/>
  </w:num>
  <w:num w:numId="57" w16cid:durableId="1442913804">
    <w:abstractNumId w:val="40"/>
  </w:num>
  <w:num w:numId="58" w16cid:durableId="1271887842">
    <w:abstractNumId w:val="55"/>
  </w:num>
  <w:num w:numId="59" w16cid:durableId="1331787006">
    <w:abstractNumId w:val="51"/>
  </w:num>
  <w:num w:numId="60" w16cid:durableId="1567763449">
    <w:abstractNumId w:val="3"/>
  </w:num>
  <w:num w:numId="61" w16cid:durableId="757671898">
    <w:abstractNumId w:val="14"/>
  </w:num>
  <w:num w:numId="62" w16cid:durableId="157155888">
    <w:abstractNumId w:val="8"/>
  </w:num>
  <w:num w:numId="63" w16cid:durableId="96105272">
    <w:abstractNumId w:val="10"/>
  </w:num>
  <w:num w:numId="64" w16cid:durableId="619579517">
    <w:abstractNumId w:val="63"/>
  </w:num>
  <w:num w:numId="65" w16cid:durableId="1311787814">
    <w:abstractNumId w:val="42"/>
  </w:num>
  <w:num w:numId="66" w16cid:durableId="1097142886">
    <w:abstractNumId w:val="22"/>
  </w:num>
  <w:num w:numId="67" w16cid:durableId="1387490855">
    <w:abstractNumId w:val="4"/>
  </w:num>
  <w:num w:numId="68" w16cid:durableId="617102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1"/>
    <w:rsid w:val="0001305D"/>
    <w:rsid w:val="00013507"/>
    <w:rsid w:val="000145AF"/>
    <w:rsid w:val="00015F47"/>
    <w:rsid w:val="00023B5C"/>
    <w:rsid w:val="00030676"/>
    <w:rsid w:val="00032B4E"/>
    <w:rsid w:val="00033D7A"/>
    <w:rsid w:val="0004206D"/>
    <w:rsid w:val="00042216"/>
    <w:rsid w:val="000479D3"/>
    <w:rsid w:val="00052335"/>
    <w:rsid w:val="00052E40"/>
    <w:rsid w:val="00057906"/>
    <w:rsid w:val="00065D02"/>
    <w:rsid w:val="00073FFA"/>
    <w:rsid w:val="00075894"/>
    <w:rsid w:val="00076ECE"/>
    <w:rsid w:val="00092C81"/>
    <w:rsid w:val="000B06FD"/>
    <w:rsid w:val="000B2880"/>
    <w:rsid w:val="000C57E5"/>
    <w:rsid w:val="000D08BE"/>
    <w:rsid w:val="000D50E4"/>
    <w:rsid w:val="000E34DE"/>
    <w:rsid w:val="000F0E57"/>
    <w:rsid w:val="001029E6"/>
    <w:rsid w:val="001034E0"/>
    <w:rsid w:val="00105431"/>
    <w:rsid w:val="001070A7"/>
    <w:rsid w:val="00112EA4"/>
    <w:rsid w:val="001160BE"/>
    <w:rsid w:val="00130475"/>
    <w:rsid w:val="00135468"/>
    <w:rsid w:val="00142F50"/>
    <w:rsid w:val="00146930"/>
    <w:rsid w:val="001477E6"/>
    <w:rsid w:val="00154CE8"/>
    <w:rsid w:val="00156587"/>
    <w:rsid w:val="0015738E"/>
    <w:rsid w:val="001604D1"/>
    <w:rsid w:val="00175BB8"/>
    <w:rsid w:val="00182577"/>
    <w:rsid w:val="00182923"/>
    <w:rsid w:val="00183E5F"/>
    <w:rsid w:val="00185B33"/>
    <w:rsid w:val="00194F3D"/>
    <w:rsid w:val="001973AA"/>
    <w:rsid w:val="001A1DE3"/>
    <w:rsid w:val="001A7B4D"/>
    <w:rsid w:val="001C4021"/>
    <w:rsid w:val="001C4754"/>
    <w:rsid w:val="001C4A36"/>
    <w:rsid w:val="001C6C49"/>
    <w:rsid w:val="001C715D"/>
    <w:rsid w:val="001D4D54"/>
    <w:rsid w:val="001D65E1"/>
    <w:rsid w:val="001D7F0B"/>
    <w:rsid w:val="001E7945"/>
    <w:rsid w:val="00203B1F"/>
    <w:rsid w:val="002048BF"/>
    <w:rsid w:val="0020553E"/>
    <w:rsid w:val="00206978"/>
    <w:rsid w:val="002109DF"/>
    <w:rsid w:val="002172E4"/>
    <w:rsid w:val="002446D1"/>
    <w:rsid w:val="00244A12"/>
    <w:rsid w:val="00254F4D"/>
    <w:rsid w:val="002550B6"/>
    <w:rsid w:val="00255C3E"/>
    <w:rsid w:val="002600ED"/>
    <w:rsid w:val="00261E86"/>
    <w:rsid w:val="002708A8"/>
    <w:rsid w:val="0027167B"/>
    <w:rsid w:val="002739E6"/>
    <w:rsid w:val="00276F0F"/>
    <w:rsid w:val="00280522"/>
    <w:rsid w:val="00282FF1"/>
    <w:rsid w:val="00286E83"/>
    <w:rsid w:val="002908B4"/>
    <w:rsid w:val="00297ECE"/>
    <w:rsid w:val="002A1E5A"/>
    <w:rsid w:val="002A26EF"/>
    <w:rsid w:val="002A2B59"/>
    <w:rsid w:val="002B097E"/>
    <w:rsid w:val="002B12B9"/>
    <w:rsid w:val="002B34D0"/>
    <w:rsid w:val="002B6B7D"/>
    <w:rsid w:val="002C0CF9"/>
    <w:rsid w:val="002C33A5"/>
    <w:rsid w:val="002C6998"/>
    <w:rsid w:val="002C72C8"/>
    <w:rsid w:val="002C737B"/>
    <w:rsid w:val="002D51A5"/>
    <w:rsid w:val="002D5D3D"/>
    <w:rsid w:val="002E23C4"/>
    <w:rsid w:val="002E30C7"/>
    <w:rsid w:val="002F3AE1"/>
    <w:rsid w:val="002F7E55"/>
    <w:rsid w:val="0030485F"/>
    <w:rsid w:val="00304EDD"/>
    <w:rsid w:val="00306D45"/>
    <w:rsid w:val="003111C8"/>
    <w:rsid w:val="00311F20"/>
    <w:rsid w:val="00312CF8"/>
    <w:rsid w:val="00313859"/>
    <w:rsid w:val="00314579"/>
    <w:rsid w:val="00316C5B"/>
    <w:rsid w:val="00317EC5"/>
    <w:rsid w:val="003256B7"/>
    <w:rsid w:val="003372D9"/>
    <w:rsid w:val="0034423B"/>
    <w:rsid w:val="00356842"/>
    <w:rsid w:val="00356AAF"/>
    <w:rsid w:val="00363FB1"/>
    <w:rsid w:val="00370B5D"/>
    <w:rsid w:val="003761C5"/>
    <w:rsid w:val="003805A5"/>
    <w:rsid w:val="00384BB4"/>
    <w:rsid w:val="00386BB0"/>
    <w:rsid w:val="0039282D"/>
    <w:rsid w:val="003949C0"/>
    <w:rsid w:val="00395D0E"/>
    <w:rsid w:val="003975F6"/>
    <w:rsid w:val="00397CD6"/>
    <w:rsid w:val="003A12E9"/>
    <w:rsid w:val="003A4559"/>
    <w:rsid w:val="003B1938"/>
    <w:rsid w:val="003B28A9"/>
    <w:rsid w:val="003B5285"/>
    <w:rsid w:val="003C2552"/>
    <w:rsid w:val="003C391E"/>
    <w:rsid w:val="003C455F"/>
    <w:rsid w:val="003C4A32"/>
    <w:rsid w:val="003C5E6B"/>
    <w:rsid w:val="003D0062"/>
    <w:rsid w:val="003D120C"/>
    <w:rsid w:val="003D388D"/>
    <w:rsid w:val="003D3CCD"/>
    <w:rsid w:val="003D4EC9"/>
    <w:rsid w:val="003D4FEF"/>
    <w:rsid w:val="003D6DF2"/>
    <w:rsid w:val="003E01E7"/>
    <w:rsid w:val="003E22A5"/>
    <w:rsid w:val="003E4233"/>
    <w:rsid w:val="003F0CFA"/>
    <w:rsid w:val="00410A63"/>
    <w:rsid w:val="0041102B"/>
    <w:rsid w:val="004151FE"/>
    <w:rsid w:val="004264DF"/>
    <w:rsid w:val="00427129"/>
    <w:rsid w:val="0043003E"/>
    <w:rsid w:val="0043417D"/>
    <w:rsid w:val="00434388"/>
    <w:rsid w:val="00441A99"/>
    <w:rsid w:val="00443DB6"/>
    <w:rsid w:val="00453DCC"/>
    <w:rsid w:val="00455F96"/>
    <w:rsid w:val="00461561"/>
    <w:rsid w:val="00463565"/>
    <w:rsid w:val="00476916"/>
    <w:rsid w:val="00480D7A"/>
    <w:rsid w:val="00481ACE"/>
    <w:rsid w:val="00483F9F"/>
    <w:rsid w:val="00492566"/>
    <w:rsid w:val="00494E0C"/>
    <w:rsid w:val="004958B0"/>
    <w:rsid w:val="004A09C0"/>
    <w:rsid w:val="004A5A9D"/>
    <w:rsid w:val="004C4F18"/>
    <w:rsid w:val="004D1A9C"/>
    <w:rsid w:val="004D33BD"/>
    <w:rsid w:val="004E29B6"/>
    <w:rsid w:val="004F1DAA"/>
    <w:rsid w:val="004F3053"/>
    <w:rsid w:val="004F4854"/>
    <w:rsid w:val="0050610B"/>
    <w:rsid w:val="0051562B"/>
    <w:rsid w:val="00515857"/>
    <w:rsid w:val="005163D6"/>
    <w:rsid w:val="0051725C"/>
    <w:rsid w:val="00522887"/>
    <w:rsid w:val="00523D53"/>
    <w:rsid w:val="00525816"/>
    <w:rsid w:val="00527993"/>
    <w:rsid w:val="00532A65"/>
    <w:rsid w:val="00544619"/>
    <w:rsid w:val="00547A0F"/>
    <w:rsid w:val="00554E34"/>
    <w:rsid w:val="00572BD3"/>
    <w:rsid w:val="00577CFE"/>
    <w:rsid w:val="00591833"/>
    <w:rsid w:val="005A5F02"/>
    <w:rsid w:val="005A672A"/>
    <w:rsid w:val="005B6A8D"/>
    <w:rsid w:val="005E2518"/>
    <w:rsid w:val="00600729"/>
    <w:rsid w:val="0060315F"/>
    <w:rsid w:val="006110E1"/>
    <w:rsid w:val="006137EE"/>
    <w:rsid w:val="006175EC"/>
    <w:rsid w:val="00621066"/>
    <w:rsid w:val="00621418"/>
    <w:rsid w:val="00623236"/>
    <w:rsid w:val="0064339D"/>
    <w:rsid w:val="00646D81"/>
    <w:rsid w:val="00652626"/>
    <w:rsid w:val="00653322"/>
    <w:rsid w:val="00654ABC"/>
    <w:rsid w:val="00657702"/>
    <w:rsid w:val="006601FC"/>
    <w:rsid w:val="00687377"/>
    <w:rsid w:val="00695279"/>
    <w:rsid w:val="006A7EE0"/>
    <w:rsid w:val="006B54A2"/>
    <w:rsid w:val="006B6AFF"/>
    <w:rsid w:val="006C1E27"/>
    <w:rsid w:val="006C3D4B"/>
    <w:rsid w:val="006C43F5"/>
    <w:rsid w:val="006C67EB"/>
    <w:rsid w:val="006E60E6"/>
    <w:rsid w:val="006E6301"/>
    <w:rsid w:val="006E6AC4"/>
    <w:rsid w:val="006F0847"/>
    <w:rsid w:val="006F0F74"/>
    <w:rsid w:val="006F731D"/>
    <w:rsid w:val="007019E6"/>
    <w:rsid w:val="00703407"/>
    <w:rsid w:val="00713306"/>
    <w:rsid w:val="007378D1"/>
    <w:rsid w:val="00746756"/>
    <w:rsid w:val="00754A94"/>
    <w:rsid w:val="007602E5"/>
    <w:rsid w:val="0076559F"/>
    <w:rsid w:val="00773338"/>
    <w:rsid w:val="00777139"/>
    <w:rsid w:val="007851D5"/>
    <w:rsid w:val="0079352A"/>
    <w:rsid w:val="0079497D"/>
    <w:rsid w:val="00795F3B"/>
    <w:rsid w:val="007A3F3B"/>
    <w:rsid w:val="007B0872"/>
    <w:rsid w:val="007B1DE4"/>
    <w:rsid w:val="007B5EAB"/>
    <w:rsid w:val="007C0ACE"/>
    <w:rsid w:val="007C6E9A"/>
    <w:rsid w:val="007D4A00"/>
    <w:rsid w:val="007D4CC2"/>
    <w:rsid w:val="007D667B"/>
    <w:rsid w:val="007E30F5"/>
    <w:rsid w:val="007E4325"/>
    <w:rsid w:val="007E5D15"/>
    <w:rsid w:val="007E6F84"/>
    <w:rsid w:val="007F41D8"/>
    <w:rsid w:val="00801255"/>
    <w:rsid w:val="008056EA"/>
    <w:rsid w:val="00807067"/>
    <w:rsid w:val="00810401"/>
    <w:rsid w:val="00810D1C"/>
    <w:rsid w:val="00811640"/>
    <w:rsid w:val="00833EF0"/>
    <w:rsid w:val="00835332"/>
    <w:rsid w:val="00835DFB"/>
    <w:rsid w:val="008365B3"/>
    <w:rsid w:val="00841EB5"/>
    <w:rsid w:val="008436F7"/>
    <w:rsid w:val="00847A82"/>
    <w:rsid w:val="008508DD"/>
    <w:rsid w:val="00853EF8"/>
    <w:rsid w:val="008545C5"/>
    <w:rsid w:val="008615A7"/>
    <w:rsid w:val="008631D7"/>
    <w:rsid w:val="0086550B"/>
    <w:rsid w:val="008721DC"/>
    <w:rsid w:val="008736F9"/>
    <w:rsid w:val="00877650"/>
    <w:rsid w:val="00890979"/>
    <w:rsid w:val="008953D2"/>
    <w:rsid w:val="008B5903"/>
    <w:rsid w:val="008C05CE"/>
    <w:rsid w:val="008C383D"/>
    <w:rsid w:val="008C6DEE"/>
    <w:rsid w:val="008D2403"/>
    <w:rsid w:val="008E16D1"/>
    <w:rsid w:val="008F242C"/>
    <w:rsid w:val="00915823"/>
    <w:rsid w:val="009164E5"/>
    <w:rsid w:val="00926A2E"/>
    <w:rsid w:val="00932B9E"/>
    <w:rsid w:val="00935D4F"/>
    <w:rsid w:val="00936B1C"/>
    <w:rsid w:val="009372BE"/>
    <w:rsid w:val="00941AE0"/>
    <w:rsid w:val="00944D4A"/>
    <w:rsid w:val="00945B9D"/>
    <w:rsid w:val="00946709"/>
    <w:rsid w:val="0096172B"/>
    <w:rsid w:val="009622A4"/>
    <w:rsid w:val="00963276"/>
    <w:rsid w:val="00970EB8"/>
    <w:rsid w:val="0097604F"/>
    <w:rsid w:val="00980091"/>
    <w:rsid w:val="00993213"/>
    <w:rsid w:val="009A194B"/>
    <w:rsid w:val="009B17BE"/>
    <w:rsid w:val="009B2074"/>
    <w:rsid w:val="009B3F3D"/>
    <w:rsid w:val="009B58CC"/>
    <w:rsid w:val="009B649C"/>
    <w:rsid w:val="009C0FF7"/>
    <w:rsid w:val="009C2FFF"/>
    <w:rsid w:val="009C52DD"/>
    <w:rsid w:val="009D24AA"/>
    <w:rsid w:val="009D7A3C"/>
    <w:rsid w:val="009F2C36"/>
    <w:rsid w:val="009F3109"/>
    <w:rsid w:val="009F42E2"/>
    <w:rsid w:val="009F6DFD"/>
    <w:rsid w:val="009F7406"/>
    <w:rsid w:val="009F749A"/>
    <w:rsid w:val="00A07B25"/>
    <w:rsid w:val="00A1188A"/>
    <w:rsid w:val="00A14706"/>
    <w:rsid w:val="00A15404"/>
    <w:rsid w:val="00A17ED9"/>
    <w:rsid w:val="00A2087F"/>
    <w:rsid w:val="00A269C2"/>
    <w:rsid w:val="00A51343"/>
    <w:rsid w:val="00A51DEC"/>
    <w:rsid w:val="00A52F1C"/>
    <w:rsid w:val="00A5424A"/>
    <w:rsid w:val="00A60282"/>
    <w:rsid w:val="00A61AEA"/>
    <w:rsid w:val="00A64808"/>
    <w:rsid w:val="00A70EF8"/>
    <w:rsid w:val="00A81DEA"/>
    <w:rsid w:val="00A8221E"/>
    <w:rsid w:val="00A83278"/>
    <w:rsid w:val="00A93B00"/>
    <w:rsid w:val="00A96518"/>
    <w:rsid w:val="00AA0029"/>
    <w:rsid w:val="00AA455E"/>
    <w:rsid w:val="00AB4A95"/>
    <w:rsid w:val="00AB5EA6"/>
    <w:rsid w:val="00AB6DCC"/>
    <w:rsid w:val="00AD44A7"/>
    <w:rsid w:val="00AE1A1A"/>
    <w:rsid w:val="00AE4C01"/>
    <w:rsid w:val="00AF080A"/>
    <w:rsid w:val="00AF0AB0"/>
    <w:rsid w:val="00AF2620"/>
    <w:rsid w:val="00AF5D26"/>
    <w:rsid w:val="00B02916"/>
    <w:rsid w:val="00B031E4"/>
    <w:rsid w:val="00B041A1"/>
    <w:rsid w:val="00B10820"/>
    <w:rsid w:val="00B15B8B"/>
    <w:rsid w:val="00B229E9"/>
    <w:rsid w:val="00B22DCA"/>
    <w:rsid w:val="00B22FDE"/>
    <w:rsid w:val="00B242FC"/>
    <w:rsid w:val="00B36EE8"/>
    <w:rsid w:val="00B4178D"/>
    <w:rsid w:val="00B50688"/>
    <w:rsid w:val="00B5696C"/>
    <w:rsid w:val="00B63EC3"/>
    <w:rsid w:val="00B6777A"/>
    <w:rsid w:val="00B71825"/>
    <w:rsid w:val="00B71AE3"/>
    <w:rsid w:val="00B735C4"/>
    <w:rsid w:val="00B73968"/>
    <w:rsid w:val="00B76DE1"/>
    <w:rsid w:val="00B80930"/>
    <w:rsid w:val="00B95EB2"/>
    <w:rsid w:val="00BA4A68"/>
    <w:rsid w:val="00BA732C"/>
    <w:rsid w:val="00BB57EF"/>
    <w:rsid w:val="00BB6B2C"/>
    <w:rsid w:val="00BC138C"/>
    <w:rsid w:val="00BD0081"/>
    <w:rsid w:val="00BD51D0"/>
    <w:rsid w:val="00BE021C"/>
    <w:rsid w:val="00BE391F"/>
    <w:rsid w:val="00BE5482"/>
    <w:rsid w:val="00BF36B8"/>
    <w:rsid w:val="00BF52B9"/>
    <w:rsid w:val="00C033F0"/>
    <w:rsid w:val="00C1082A"/>
    <w:rsid w:val="00C13140"/>
    <w:rsid w:val="00C15726"/>
    <w:rsid w:val="00C3080F"/>
    <w:rsid w:val="00C36BD5"/>
    <w:rsid w:val="00C405DF"/>
    <w:rsid w:val="00C4116A"/>
    <w:rsid w:val="00C52009"/>
    <w:rsid w:val="00C63EBA"/>
    <w:rsid w:val="00C66211"/>
    <w:rsid w:val="00C73CF9"/>
    <w:rsid w:val="00C80858"/>
    <w:rsid w:val="00C826C0"/>
    <w:rsid w:val="00C839CD"/>
    <w:rsid w:val="00C85F88"/>
    <w:rsid w:val="00C87AD7"/>
    <w:rsid w:val="00C9358C"/>
    <w:rsid w:val="00C96682"/>
    <w:rsid w:val="00C9735C"/>
    <w:rsid w:val="00CA5853"/>
    <w:rsid w:val="00CA60DC"/>
    <w:rsid w:val="00CA61E3"/>
    <w:rsid w:val="00CA7BEF"/>
    <w:rsid w:val="00CB3F82"/>
    <w:rsid w:val="00CB5FD1"/>
    <w:rsid w:val="00CD52C4"/>
    <w:rsid w:val="00CD7695"/>
    <w:rsid w:val="00CF5A16"/>
    <w:rsid w:val="00CF5F8D"/>
    <w:rsid w:val="00CF7E60"/>
    <w:rsid w:val="00D018C6"/>
    <w:rsid w:val="00D0234D"/>
    <w:rsid w:val="00D05BBB"/>
    <w:rsid w:val="00D11363"/>
    <w:rsid w:val="00D12050"/>
    <w:rsid w:val="00D1506E"/>
    <w:rsid w:val="00D1529F"/>
    <w:rsid w:val="00D2156C"/>
    <w:rsid w:val="00D23126"/>
    <w:rsid w:val="00D275C8"/>
    <w:rsid w:val="00D27714"/>
    <w:rsid w:val="00D335D3"/>
    <w:rsid w:val="00D37C3F"/>
    <w:rsid w:val="00D45DF2"/>
    <w:rsid w:val="00D64683"/>
    <w:rsid w:val="00D71C51"/>
    <w:rsid w:val="00D751AE"/>
    <w:rsid w:val="00D84F43"/>
    <w:rsid w:val="00D8526A"/>
    <w:rsid w:val="00DB0083"/>
    <w:rsid w:val="00DB0D8B"/>
    <w:rsid w:val="00DB2393"/>
    <w:rsid w:val="00DB6E4D"/>
    <w:rsid w:val="00DC17AC"/>
    <w:rsid w:val="00DC37BF"/>
    <w:rsid w:val="00DC469F"/>
    <w:rsid w:val="00DD092D"/>
    <w:rsid w:val="00DD1E4D"/>
    <w:rsid w:val="00DE6085"/>
    <w:rsid w:val="00DE6E7C"/>
    <w:rsid w:val="00DF0E2D"/>
    <w:rsid w:val="00DF3F42"/>
    <w:rsid w:val="00DF631E"/>
    <w:rsid w:val="00E00260"/>
    <w:rsid w:val="00E07F28"/>
    <w:rsid w:val="00E26EA5"/>
    <w:rsid w:val="00E33B74"/>
    <w:rsid w:val="00E340D0"/>
    <w:rsid w:val="00E36F2A"/>
    <w:rsid w:val="00E3724F"/>
    <w:rsid w:val="00E464E5"/>
    <w:rsid w:val="00E46EC2"/>
    <w:rsid w:val="00E51B80"/>
    <w:rsid w:val="00E53377"/>
    <w:rsid w:val="00E619B5"/>
    <w:rsid w:val="00E72969"/>
    <w:rsid w:val="00E73A84"/>
    <w:rsid w:val="00E84C0A"/>
    <w:rsid w:val="00E90A2F"/>
    <w:rsid w:val="00E90E3F"/>
    <w:rsid w:val="00E95577"/>
    <w:rsid w:val="00EA12F2"/>
    <w:rsid w:val="00EA57DB"/>
    <w:rsid w:val="00EA7A1B"/>
    <w:rsid w:val="00EA7B31"/>
    <w:rsid w:val="00EC2E06"/>
    <w:rsid w:val="00EC5DC1"/>
    <w:rsid w:val="00EC7FE7"/>
    <w:rsid w:val="00ED2630"/>
    <w:rsid w:val="00ED5DBA"/>
    <w:rsid w:val="00EE3C14"/>
    <w:rsid w:val="00EE7CAD"/>
    <w:rsid w:val="00EF3A6B"/>
    <w:rsid w:val="00F038A4"/>
    <w:rsid w:val="00F10F9F"/>
    <w:rsid w:val="00F1406A"/>
    <w:rsid w:val="00F16E6E"/>
    <w:rsid w:val="00F1739C"/>
    <w:rsid w:val="00F254A5"/>
    <w:rsid w:val="00F2574D"/>
    <w:rsid w:val="00F35B1F"/>
    <w:rsid w:val="00F454EE"/>
    <w:rsid w:val="00F471E7"/>
    <w:rsid w:val="00F522ED"/>
    <w:rsid w:val="00F5500E"/>
    <w:rsid w:val="00F72D31"/>
    <w:rsid w:val="00F93294"/>
    <w:rsid w:val="00F94F7F"/>
    <w:rsid w:val="00FA2777"/>
    <w:rsid w:val="00FA7111"/>
    <w:rsid w:val="00FB6955"/>
    <w:rsid w:val="00FB7406"/>
    <w:rsid w:val="00FC7636"/>
    <w:rsid w:val="00FD1A45"/>
    <w:rsid w:val="00FD4EDE"/>
    <w:rsid w:val="00FE0A9A"/>
    <w:rsid w:val="00FE30B2"/>
    <w:rsid w:val="00FE58B1"/>
    <w:rsid w:val="00FE5E88"/>
    <w:rsid w:val="00FF2397"/>
    <w:rsid w:val="026D0DF5"/>
    <w:rsid w:val="036D3D1D"/>
    <w:rsid w:val="04F59DB2"/>
    <w:rsid w:val="138009EB"/>
    <w:rsid w:val="14193130"/>
    <w:rsid w:val="176B8BAB"/>
    <w:rsid w:val="2F673B2E"/>
    <w:rsid w:val="335DF78E"/>
    <w:rsid w:val="3BBD4FBD"/>
    <w:rsid w:val="404D7400"/>
    <w:rsid w:val="47E6406D"/>
    <w:rsid w:val="4C0099EE"/>
    <w:rsid w:val="4D39BD35"/>
    <w:rsid w:val="4E0E6C39"/>
    <w:rsid w:val="4FB4AC05"/>
    <w:rsid w:val="500E3516"/>
    <w:rsid w:val="513BBD81"/>
    <w:rsid w:val="53630324"/>
    <w:rsid w:val="5A9C4AC7"/>
    <w:rsid w:val="5BC1850E"/>
    <w:rsid w:val="627A4CD5"/>
    <w:rsid w:val="64C1DE61"/>
    <w:rsid w:val="65A1814A"/>
    <w:rsid w:val="709C432C"/>
    <w:rsid w:val="720FF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38598"/>
  <w15:docId w15:val="{C178F0AE-71E8-604A-98DB-5FA11727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30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330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30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rsid w:val="709C432C"/>
    <w:pPr>
      <w:keepNext/>
      <w:keepLines/>
      <w:spacing w:before="80" w:after="40"/>
      <w:outlineLvl w:val="4"/>
    </w:pPr>
    <w:rPr>
      <w:rFonts w:eastAsiaTheme="minorEastAsia" w:cstheme="majorEastAsia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AA0029"/>
    <w:rPr>
      <w:rFonts w:ascii="Book Antiqua" w:hAnsi="Book Antiqua" w:cs="Book Antiqua"/>
      <w:lang w:eastAsia="en-US"/>
    </w:rPr>
  </w:style>
  <w:style w:type="paragraph" w:styleId="Caption">
    <w:name w:val="caption"/>
    <w:basedOn w:val="Normal"/>
    <w:next w:val="Normal"/>
    <w:qFormat/>
    <w:rsid w:val="00AA0029"/>
    <w:pPr>
      <w:jc w:val="center"/>
    </w:pPr>
    <w:rPr>
      <w:rFonts w:cs="Arial"/>
      <w:b/>
      <w:bCs/>
      <w:sz w:val="48"/>
      <w:szCs w:val="48"/>
      <w:u w:val="single"/>
      <w:lang w:eastAsia="en-US"/>
    </w:rPr>
  </w:style>
  <w:style w:type="character" w:styleId="Hyperlink">
    <w:name w:val="Hyperlink"/>
    <w:basedOn w:val="DefaultParagraphFont"/>
    <w:rsid w:val="003C4A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0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13306"/>
    <w:pPr>
      <w:ind w:left="720"/>
      <w:contextualSpacing/>
    </w:pPr>
  </w:style>
  <w:style w:type="paragraph" w:styleId="BodyText">
    <w:name w:val="Body Text"/>
    <w:basedOn w:val="Normal"/>
    <w:link w:val="BodyTextChar"/>
    <w:rsid w:val="00033D7A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33D7A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936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6B1C"/>
    <w:rPr>
      <w:sz w:val="24"/>
      <w:szCs w:val="24"/>
    </w:rPr>
  </w:style>
  <w:style w:type="paragraph" w:styleId="Footer">
    <w:name w:val="footer"/>
    <w:basedOn w:val="Normal"/>
    <w:link w:val="FooterChar"/>
    <w:rsid w:val="00936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6B1C"/>
    <w:rPr>
      <w:sz w:val="24"/>
      <w:szCs w:val="24"/>
    </w:rPr>
  </w:style>
  <w:style w:type="character" w:styleId="FollowedHyperlink">
    <w:name w:val="FollowedHyperlink"/>
    <w:basedOn w:val="DefaultParagraphFont"/>
    <w:rsid w:val="00E340D0"/>
    <w:rPr>
      <w:color w:val="800080"/>
      <w:u w:val="single"/>
    </w:rPr>
  </w:style>
  <w:style w:type="table" w:styleId="TableGrid">
    <w:name w:val="Table Grid"/>
    <w:basedOn w:val="TableNormal"/>
    <w:rsid w:val="0014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13306"/>
    <w:rPr>
      <w:rFonts w:ascii="Arial" w:eastAsiaTheme="majorEastAsia" w:hAnsi="Arial" w:cstheme="majorBid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54A94"/>
    <w:pPr>
      <w:spacing w:line="276" w:lineRule="auto"/>
      <w:outlineLvl w:val="9"/>
    </w:pPr>
    <w:rPr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rsid w:val="00754A94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754A94"/>
    <w:pPr>
      <w:ind w:left="24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rsid w:val="00754A94"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rsid w:val="00754A9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754A9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754A9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754A9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754A9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754A94"/>
    <w:pPr>
      <w:ind w:left="1920"/>
    </w:pPr>
    <w:rPr>
      <w:rFonts w:asciiTheme="minorHAnsi" w:hAnsiTheme="minorHAnsi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FA71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713306"/>
    <w:rPr>
      <w:rFonts w:ascii="Arial" w:eastAsiaTheme="majorEastAsia" w:hAnsi="Arial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71330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13306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1054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630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57B3D08063446B62AE35E2B92CE55" ma:contentTypeVersion="4" ma:contentTypeDescription="Create a new document." ma:contentTypeScope="" ma:versionID="91ac34d9d05b6898fd9810a57af68a81">
  <xsd:schema xmlns:xsd="http://www.w3.org/2001/XMLSchema" xmlns:xs="http://www.w3.org/2001/XMLSchema" xmlns:p="http://schemas.microsoft.com/office/2006/metadata/properties" xmlns:ns2="6475b8cb-3ce2-47bf-aab7-12d2bc028f74" targetNamespace="http://schemas.microsoft.com/office/2006/metadata/properties" ma:root="true" ma:fieldsID="bab5926a86940faaa573d7788521ba04" ns2:_="">
    <xsd:import namespace="6475b8cb-3ce2-47bf-aab7-12d2bc028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b8cb-3ce2-47bf-aab7-12d2bc028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20DCF-54A0-4734-9C58-0A7A93BEC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E6B1B-D6F0-4A7B-89CC-E92306D5F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5b8cb-3ce2-47bf-aab7-12d2bc028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BF22B-D00F-45DB-AAC0-9DD9221D9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6815F-01CF-4431-850B-E23BCD5B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516</Words>
  <Characters>2945</Characters>
  <Application>Microsoft Office Word</Application>
  <DocSecurity>0</DocSecurity>
  <Lines>24</Lines>
  <Paragraphs>6</Paragraphs>
  <ScaleCrop>false</ScaleCrop>
  <Company>CAMRA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creator>Nigel Read</dc:creator>
  <cp:lastModifiedBy>Neil Shaw</cp:lastModifiedBy>
  <cp:revision>23</cp:revision>
  <cp:lastPrinted>2017-03-08T16:42:00Z</cp:lastPrinted>
  <dcterms:created xsi:type="dcterms:W3CDTF">2025-11-26T10:04:00Z</dcterms:created>
  <dcterms:modified xsi:type="dcterms:W3CDTF">2026-02-27T12:24:00Z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0x01010015057B3D08063446B62AE35E2B92CE55</vt:lpwstr>
  </property>
  <property fmtid="{D5CDD505-2E9C-101B-9397-08002B2CF9AE}" pid="3" name="Order">
    <vt:r8>593000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